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枣高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办发〔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</w:rPr>
        <w:t>关于进一步优化营商环境的实施方案（试行）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  <w:lang w:val="en-US" w:eastAsia="zh-CN"/>
        </w:rPr>
        <w:t>》的通知</w:t>
      </w: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各部门单位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，各集团、运营公司：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《关于进一步优化营商环境的实施方案（试行）》</w:t>
      </w:r>
      <w:r>
        <w:rPr>
          <w:rFonts w:hint="eastAsia"/>
          <w:sz w:val="32"/>
          <w:szCs w:val="32"/>
          <w:lang w:val="en-US" w:eastAsia="zh-CN"/>
        </w:rPr>
        <w:t>已经区管委会研究通过，现印发给你们，请结合工作实际，认真抓好贯彻落实。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枣庄高新区管理委员会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eastAsia="zh-CN"/>
        </w:rPr>
        <w:t>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021年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</w:rPr>
        <w:t>关于进一步优化营商环境的实施方案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8"/>
          <w:sz w:val="44"/>
          <w:szCs w:val="44"/>
          <w:shd w:val="clear" w:color="auto" w:fill="FFFFFF"/>
        </w:rPr>
        <w:t>（试行）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为深入贯彻落实市委、市政府“工业强市、产业兴市”三年攻坚突破行动工作任务，枣庄高新区聚焦优化“四个环境”，加快培育壮大“锂光医智大”现代产业体系，着力打造手续最简、环节最少、成本最</w:t>
      </w:r>
      <w:r>
        <w:rPr>
          <w:rFonts w:hint="eastAsia" w:ascii="仿宋_GB2312" w:hAnsi="仿宋_GB2312" w:eastAsia="仿宋_GB2312" w:cs="仿宋_GB2312"/>
          <w:sz w:val="32"/>
          <w:szCs w:val="32"/>
        </w:rPr>
        <w:t>低、效率最高的“高兴办”政务服务品牌，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进一步优化高新区营商环境，特制定本方案。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一、优化企业开办流程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加强开办企业便利度，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实现申请人仅持“身份证”无纸化申请，即可到高新区开办企业，领取营业执照。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实现“全市通办”“跨省通办”。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利用“企业开办一窗通”系统，与其他地区签订“一体化”战略合作协议，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达到申请人可在枣庄市内任一区县，或其他省领取高新区纸质版营业执照。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广“政银合作”模式。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建立企业登记部门与商业银行系统对接、资源共享、优势互补服务新模式，延伸企业开办服务链条，方便群众“就近办”。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（区行政审批局牵头）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二、提速工程建设项目审批。</w:t>
      </w:r>
      <w:r>
        <w:rPr>
          <w:rFonts w:ascii="仿宋_GB2312" w:hAnsi="仿宋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加快建立“多规合一”业务协同平台</w:t>
      </w:r>
      <w:r>
        <w:rPr>
          <w:rFonts w:hint="eastAsia" w:ascii="仿宋_GB2312" w:hAnsi="仿宋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实行“一张蓝图”明确项目建设条件、“一个系统”受理审批督办、“一个窗口”提供综合服务、“一张表单”整合申报材料、“一套机制”规范审批运行。</w:t>
      </w:r>
      <w:r>
        <w:rPr>
          <w:rFonts w:hint="eastAsia" w:ascii="仿宋_GB2312" w:hAnsi="楷体_GB2312" w:eastAsia="仿宋_GB2312" w:cs="楷体_GB2312"/>
          <w:b/>
          <w:iCs/>
          <w:snapToGrid w:val="0"/>
          <w:kern w:val="0"/>
          <w:sz w:val="32"/>
          <w:szCs w:val="32"/>
        </w:rPr>
        <w:t>推进建设项目“拿地即开工、建成即使用”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实施承诺制审批，材料容缺后补，提速工程项目落地开工。</w:t>
      </w:r>
      <w:r>
        <w:rPr>
          <w:rFonts w:hint="eastAsia" w:ascii="仿宋_GB2312" w:hAnsi="楷体_GB2312" w:eastAsia="仿宋_GB2312" w:cs="楷体_GB2312"/>
          <w:b/>
          <w:iCs/>
          <w:snapToGrid w:val="0"/>
          <w:kern w:val="0"/>
          <w:sz w:val="32"/>
          <w:szCs w:val="32"/>
        </w:rPr>
        <w:t>优化政府投资流程。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</w:rPr>
        <w:t>调整优化房屋建筑类、政府投资市政公用线性工程类等</w:t>
      </w:r>
      <w:r>
        <w:rPr>
          <w:rFonts w:hint="eastAsia" w:hAnsi="楷体_GB2312" w:cs="楷体_GB2312"/>
          <w:bCs/>
          <w:iCs/>
          <w:snapToGrid w:val="0"/>
          <w:kern w:val="0"/>
          <w:sz w:val="32"/>
          <w:szCs w:val="32"/>
        </w:rPr>
        <w:t>６类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</w:rPr>
        <w:t>建设项目审批流程实施细则和流程图，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  <w:lang w:val="en-US" w:eastAsia="zh-CN"/>
        </w:rPr>
        <w:t>力争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</w:rPr>
        <w:t>将主流程审批时限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  <w:lang w:val="en-US" w:eastAsia="zh-CN"/>
        </w:rPr>
        <w:t>平均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</w:rPr>
        <w:t>压减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bCs/>
          <w:iCs/>
          <w:snapToGrid w:val="0"/>
          <w:kern w:val="0"/>
          <w:sz w:val="32"/>
          <w:szCs w:val="32"/>
        </w:rPr>
        <w:t>0%。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（区行政审批局牵头）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三、简化水电气热接入。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实施用水电气热申请“一窗受理”和信息共享，推行电力接入外线工程行政审批手续并联办理和限时办结。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用户提交申请，1天内完成资料审核。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窗口“一次性告知”、容缺“一证受理”，推行线上办理，资料电子化传递、收取和存档，实行资料免费邮寄、现场收资和移动作业应用。推进我区政务数据共享，加快获取区级立项审批、不动产权证、建设用地规划许可证、建设工程规划许可证等办理信息，全面实现市、区两级信息共享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用户接入外线工程需办理行政许可的，各部门在2天内做出许可决定。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各部门先行对申报材料和申请条件进行审查，待规划许可完成后立即完成其他行政许可，如规划许可最终未批准或有变更的，重新发起审批流程。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（区经济发展局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区国土住建局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牵头）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四、优化不动产权登记流程。</w:t>
      </w:r>
      <w:r>
        <w:rPr>
          <w:rFonts w:hint="eastAsia" w:hAnsi="仿宋_GB2312" w:cs="仿宋_GB2312"/>
          <w:sz w:val="32"/>
          <w:szCs w:val="32"/>
          <w:shd w:val="clear" w:color="auto" w:fill="FFFFFF"/>
        </w:rPr>
        <w:t>探索不动产登记不见面审批，实现“零跑腿”。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压缩不动产登记时限。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不动产查封、解押、地址变更、更名变更、异议登记等一般登记业务即时办结。除政府统一组织的不动产登记及非公证继承的转移登记之外，其他登记业务均一日内办结。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不动产登记“一网通办”。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加大信息共享，继续推动不动产登记“一网通办”工作进程，实现线上申请、预约登记。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推动不动产登记向金融网点延伸。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方便企业群众在银行、公积金等金融机构就近办理抵押登记，全面实现抵押登记“零跑腿”全覆盖。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探索交地即办证、交房即办证。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推进“互联网＋不动产登记”，充分利用互联网、大数据、人脸识别、在线支付等技术，积极推进信息共享和网上办理，切实解决交房、办证不同步问题，结合实际，在材料符合要求的情况下，探索推进实现“交地即办证”“交房即办证”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(区国土住建局牵头)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五、深化税收制度改革。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全面提升税收治理能力，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zh-CN"/>
        </w:rPr>
        <w:t>助推企业信用等级建设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企业退出。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实行清税证明免办服务，符合条件的纳税人可直接向市场监管部门申请办理注销登记。将增值税一般纳税人税务注销一般流程办理时限压缩至10个工作日，增值税小规模纳税人税务注销一般流程办理时限压缩至5个工作日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税务体验师活动。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在全区涉税专业服务机构及企业中开展招募税务体验师活动，建立税费服务产品发布前体验机制。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银税互动。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zh-CN"/>
        </w:rPr>
        <w:t>建立银税企信息交互平台，实现三方信息相互共享。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zh-CN" w:eastAsia="zh-CN" w:bidi="ar-SA"/>
        </w:rPr>
        <w:t>（区税务局牵头）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六、提升金融服务实体经济的质效。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扩大“政银企合作”范围。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推动银行机构加大对企业融资的支持。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拓展创新金融产品和服务方式。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做好首贷培植、应急贷款等工作，推广“人才贷”“科创贷”“银税互动”等创新金融产品，开展“金融辅导”“金融管家”等银企对接活动，降低企业融资成本，提升企业获贷率。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对企业提供全方位的金融辅导支持。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稳步扩大企业应急转贷规模。提高应急转贷体系服务能力，了解生产经营面临的困难，做好企业需求对接，为企业提供精准、高效的金融服务，解决小微企业融资难题，重点推介“银税贷”“小微快贷”“信易贷”“税易融”等金融产品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（区财政金融局牵头）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七、加快数字政务建设。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优化政务服务，以“精简审批、优化服务、创新手段”为路径，持续提升政务服务质量，提高办</w:t>
      </w:r>
      <w:r>
        <w:rPr>
          <w:rFonts w:hint="eastAsia" w:hAnsi="仿宋_GB2312" w:cs="仿宋_GB2312"/>
          <w:kern w:val="0"/>
          <w:sz w:val="32"/>
          <w:szCs w:val="32"/>
          <w:lang w:bidi="ar"/>
        </w:rPr>
        <w:t>事效率。</w:t>
      </w:r>
      <w:r>
        <w:rPr>
          <w:rFonts w:hint="eastAsia" w:hAnsi="微软雅黑"/>
          <w:b/>
          <w:bCs/>
          <w:sz w:val="32"/>
          <w:szCs w:val="32"/>
        </w:rPr>
        <w:t>开通窗口办理“直通车”，提级办理，顶格协调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hAnsi="微软雅黑"/>
          <w:sz w:val="32"/>
          <w:szCs w:val="32"/>
        </w:rPr>
        <w:t>建立问题直报机制，针对审批当场不能解决的问题，可通过“提级办理机制”直接提级至各业务部门一把手协调处理，仍不能解决呈报至管委分管主任协调解决。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扩大“一业一证”行业覆盖。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在50个行业实施“一业一证”改革，实现“一证准营”。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深入推进容缺受理和告知承诺审批。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实现涉企政务服务事项100%容缺受理，对非即办类审批事项，基本条件、关键材料具备的允许先行受理并进入审核程序，待材料补正后及时出具办理结果。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全面实施“好差评”制度。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深化行政审批延时服务、预约服务，设立24小时便民自助服务区，做到政务服务“24小时不打烊”。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进一步拓展电子证照和电子印章应用场景。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凡能出示合法有效电子证照的，不再要求其另行提供。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（区党政综合办公室、区行政审批局牵头）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八、聚焦项目服务。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实行清单式管理、责任化推进，发挥项目要素保障联席会议作用，进行专题研究，集中资源要素，优先保障重点项目。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未开工项目抓对接、保开工。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工业项目办证实行承诺制，秒批秒办、随时办理，“容缺受理”。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在建项目抓进度、保节点。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</w:rPr>
        <w:t>严格落实“一个项目、一名领导、一位专员、一抓到底”的县级领导帮包制度。</w:t>
      </w:r>
      <w:r>
        <w:rPr>
          <w:rFonts w:hint="eastAsia" w:hAnsi="仿宋_GB2312" w:cs="仿宋_GB2312"/>
          <w:b/>
          <w:bCs/>
          <w:color w:val="auto"/>
          <w:sz w:val="32"/>
          <w:szCs w:val="32"/>
          <w:shd w:val="clear" w:color="auto" w:fill="FFFFFF"/>
        </w:rPr>
        <w:t>坚持重点项目建设“周调度、月督导、季通报、年考评”制度。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（区经济发展局牵头）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九、加强诚信建设和知识产权保护。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全面建立市场主体信用记录，探索实行守信联合激励、失信联合惩戒机制。对企业实行分级分类监管，对诚信守法类企业实行“非请勿扰”诚信管理制度。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建立“政府承诺+社会监督+失信问责”机制</w:t>
      </w:r>
      <w:r>
        <w:rPr>
          <w:rFonts w:hint="eastAsia" w:hAnsi="仿宋_GB2312" w:cs="仿宋_GB2312"/>
          <w:b/>
          <w:bCs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梳理政府对企业失信事项，逐项提出依法依规限期解决的措施。深入推进社会信用体系建设，加强各单位公共信用数据归集管理。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成立高新区知识产权战略实施工作领导小组。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建立健全知识产权举报投诉和维权援助体系，加大知识产权侵权违法行为处置力度，提高专利权、商标权侵权纠纷行政处理效率。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利用好国家级知识产权规范化市场保护政策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做好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shd w:val="clear" w:color="auto" w:fill="FFFFFF"/>
        </w:rPr>
        <w:t>辖区知识产权保护工作。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6"/>
          <w:sz w:val="32"/>
          <w:szCs w:val="32"/>
          <w:shd w:val="clear" w:color="auto" w:fill="FFFFFF"/>
        </w:rPr>
        <w:t>（区经济发展局、区行政审批局牵头）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强化诉求</w:t>
      </w:r>
      <w:r>
        <w:rPr>
          <w:rFonts w:hint="eastAsia" w:ascii="黑体" w:hAnsi="黑体" w:eastAsia="黑体" w:cs="黑体"/>
          <w:sz w:val="32"/>
          <w:szCs w:val="32"/>
        </w:rPr>
        <w:t>办理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kern w:val="2"/>
          <w:sz w:val="32"/>
          <w:szCs w:val="32"/>
        </w:rPr>
        <w:t>聚焦优化营商环境攻坚突破。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</w:rPr>
        <w:t>建立区“企呼枣（早）应、接诉即办”综合指挥平台。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扎口受理企业各类咨询、求助、建议、投诉、举报类诉求。实行“顶格协调、提级办理”，建立快速响应、高效办理、及时反馈、闭环运行的工作机制。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</w:rPr>
        <w:t>严格督察落实。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以企业和群众的获得感和满意度作为评判标准，综合运用社会监督、媒体监督、举报受理等手段，及时曝光和处理涉企营商环境问题。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（区党政综合办公室、区纪工委、监工委牵头）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3EB7"/>
    <w:rsid w:val="000E2CF4"/>
    <w:rsid w:val="00142602"/>
    <w:rsid w:val="0035720E"/>
    <w:rsid w:val="005912F5"/>
    <w:rsid w:val="005F0146"/>
    <w:rsid w:val="008564C3"/>
    <w:rsid w:val="008D3290"/>
    <w:rsid w:val="00C75EA5"/>
    <w:rsid w:val="00C776F5"/>
    <w:rsid w:val="00CD4941"/>
    <w:rsid w:val="00CE4452"/>
    <w:rsid w:val="00CF3631"/>
    <w:rsid w:val="00E81BF7"/>
    <w:rsid w:val="00E83BBF"/>
    <w:rsid w:val="07352BCC"/>
    <w:rsid w:val="0937028E"/>
    <w:rsid w:val="09AB45A5"/>
    <w:rsid w:val="09FC5195"/>
    <w:rsid w:val="13920E8D"/>
    <w:rsid w:val="183674AD"/>
    <w:rsid w:val="19557C9D"/>
    <w:rsid w:val="1A0A02DD"/>
    <w:rsid w:val="1B8D7BC2"/>
    <w:rsid w:val="1DD53392"/>
    <w:rsid w:val="20FC0118"/>
    <w:rsid w:val="22153EB7"/>
    <w:rsid w:val="25A344FE"/>
    <w:rsid w:val="26B453BB"/>
    <w:rsid w:val="2983684F"/>
    <w:rsid w:val="2AD50B39"/>
    <w:rsid w:val="2BBE7784"/>
    <w:rsid w:val="2C635002"/>
    <w:rsid w:val="2E7632AD"/>
    <w:rsid w:val="32895F4A"/>
    <w:rsid w:val="32A87305"/>
    <w:rsid w:val="32E830B7"/>
    <w:rsid w:val="38174D04"/>
    <w:rsid w:val="38FA62BD"/>
    <w:rsid w:val="3A101704"/>
    <w:rsid w:val="3DBE6FB0"/>
    <w:rsid w:val="40C833AA"/>
    <w:rsid w:val="41E15EBD"/>
    <w:rsid w:val="434510B5"/>
    <w:rsid w:val="49455B66"/>
    <w:rsid w:val="4C8D5261"/>
    <w:rsid w:val="4D4658F0"/>
    <w:rsid w:val="4E030B86"/>
    <w:rsid w:val="50771546"/>
    <w:rsid w:val="521321CB"/>
    <w:rsid w:val="540C29F2"/>
    <w:rsid w:val="54672BC4"/>
    <w:rsid w:val="55201433"/>
    <w:rsid w:val="57DA64FC"/>
    <w:rsid w:val="58615A4A"/>
    <w:rsid w:val="59F3179F"/>
    <w:rsid w:val="5A38330C"/>
    <w:rsid w:val="5BD063E1"/>
    <w:rsid w:val="5BEA279B"/>
    <w:rsid w:val="5DCB3DE9"/>
    <w:rsid w:val="60B55D72"/>
    <w:rsid w:val="61DE11A0"/>
    <w:rsid w:val="621F1B22"/>
    <w:rsid w:val="63F20B8A"/>
    <w:rsid w:val="660274C1"/>
    <w:rsid w:val="78BF288D"/>
    <w:rsid w:val="7BF415C1"/>
    <w:rsid w:val="7ECE462E"/>
    <w:rsid w:val="7F51566C"/>
    <w:rsid w:val="7FB16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429</Words>
  <Characters>2450</Characters>
  <Lines>20</Lines>
  <Paragraphs>5</Paragraphs>
  <ScaleCrop>false</ScaleCrop>
  <LinksUpToDate>false</LinksUpToDate>
  <CharactersWithSpaces>2874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2021-03-30T02:41:00Z</dcterms:created>
  <dc:creator>蕾</dc:creator>
  <cp:lastModifiedBy>Administrator</cp:lastModifiedBy>
  <cp:lastPrinted>2021-05-17T03:52:17Z</cp:lastPrinted>
  <dcterms:modified xsi:type="dcterms:W3CDTF">2021-05-17T05:52:33Z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F188CAD15E084A3397B136206A4BE254</vt:lpwstr>
  </property>
</Properties>
</file>